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10.0" w:type="dxa"/>
        <w:jc w:val="left"/>
        <w:tblInd w:w="-13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910"/>
        <w:tblGridChange w:id="0">
          <w:tblGrid>
            <w:gridCol w:w="11910"/>
          </w:tblGrid>
        </w:tblGridChange>
      </w:tblGrid>
      <w:tr>
        <w:trPr>
          <w:cantSplit w:val="0"/>
          <w:trHeight w:val="1150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1412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Style w:val="Title"/>
              <w:ind w:right="444"/>
              <w:rPr>
                <w:color w:val="ffff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2781300" cy="1000125"/>
                  <wp:effectExtent b="0" l="0" r="0" t="0"/>
                  <wp:docPr descr="Logo_A_Positivo_Colore" id="22" name="image7.jpg"/>
                  <a:graphic>
                    <a:graphicData uri="http://schemas.openxmlformats.org/drawingml/2006/picture">
                      <pic:pic>
                        <pic:nvPicPr>
                          <pic:cNvPr descr="Logo_A_Positivo_Colore" id="0" name="image7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60" w:lineRule="auto"/>
              <w:ind w:left="171" w:right="444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Title"/>
              <w:ind w:left="171" w:right="444" w:firstLine="0"/>
              <w:rPr>
                <w:color w:val="ffffff"/>
                <w:sz w:val="60"/>
                <w:szCs w:val="6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color w:val="ffffff"/>
                <w:sz w:val="60"/>
                <w:szCs w:val="60"/>
                <w:rtl w:val="0"/>
              </w:rPr>
              <w:t xml:space="preserve">Relazione annuale di monitoraggio AQ dei Corsi di Studio 2021</w:t>
            </w:r>
          </w:p>
          <w:p w:rsidR="00000000" w:rsidDel="00000000" w:rsidP="00000000" w:rsidRDefault="00000000" w:rsidRPr="00000000" w14:paraId="00000009">
            <w:pPr>
              <w:pStyle w:val="Title"/>
              <w:ind w:left="171" w:right="444" w:firstLine="0"/>
              <w:rPr>
                <w:color w:val="ffffff"/>
                <w:sz w:val="28"/>
                <w:szCs w:val="2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Title"/>
              <w:ind w:left="171" w:right="444" w:firstLine="0"/>
              <w:rPr>
                <w:color w:val="ffffff"/>
                <w:sz w:val="28"/>
                <w:szCs w:val="28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Sezione 2: Rilevazione dell’opinione degli studenti (OPIS)</w:t>
            </w:r>
          </w:p>
          <w:p w:rsidR="00000000" w:rsidDel="00000000" w:rsidP="00000000" w:rsidRDefault="00000000" w:rsidRPr="00000000" w14:paraId="0000000B">
            <w:pPr>
              <w:pStyle w:val="Title"/>
              <w:ind w:left="171" w:right="444" w:firstLine="0"/>
              <w:rPr>
                <w:color w:val="ffffff"/>
                <w:sz w:val="28"/>
                <w:szCs w:val="28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Sezione 3: Monitoraggio delle azioni correttive previste nel Rapporto di Riesame Ciclico (RRC)</w:t>
            </w:r>
          </w:p>
          <w:p w:rsidR="00000000" w:rsidDel="00000000" w:rsidP="00000000" w:rsidRDefault="00000000" w:rsidRPr="00000000" w14:paraId="0000000C">
            <w:pPr>
              <w:pStyle w:val="Title"/>
              <w:ind w:left="171" w:right="444" w:firstLine="0"/>
              <w:rPr>
                <w:color w:val="ffffff"/>
                <w:sz w:val="28"/>
                <w:szCs w:val="28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Sezione 4: Azioni correttive a seguito dei commenti alla Scheda di Monitoraggio Annuale (SMA)</w:t>
            </w:r>
          </w:p>
          <w:p w:rsidR="00000000" w:rsidDel="00000000" w:rsidP="00000000" w:rsidRDefault="00000000" w:rsidRPr="00000000" w14:paraId="0000000D">
            <w:pPr>
              <w:pStyle w:val="Title"/>
              <w:ind w:left="171" w:right="444" w:firstLine="0"/>
              <w:rPr>
                <w:color w:val="ffffff"/>
              </w:rPr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Title"/>
              <w:ind w:left="171" w:right="444" w:firstLine="0"/>
              <w:rPr>
                <w:color w:val="ffffff"/>
                <w:sz w:val="36"/>
                <w:szCs w:val="36"/>
              </w:rPr>
            </w:pPr>
            <w:bookmarkStart w:colFirst="0" w:colLast="0" w:name="_heading=h.1t3h5sf" w:id="7"/>
            <w:bookmarkEnd w:id="7"/>
            <w:r w:rsidDel="00000000" w:rsidR="00000000" w:rsidRPr="00000000">
              <w:rPr>
                <w:color w:val="ffffff"/>
                <w:sz w:val="36"/>
                <w:szCs w:val="36"/>
                <w:rtl w:val="0"/>
              </w:rPr>
              <w:t xml:space="preserve">Corso di Laurea in Scienze Geologiche</w:t>
            </w:r>
          </w:p>
          <w:p w:rsidR="00000000" w:rsidDel="00000000" w:rsidP="00000000" w:rsidRDefault="00000000" w:rsidRPr="00000000" w14:paraId="0000000F">
            <w:pPr>
              <w:pStyle w:val="Title"/>
              <w:ind w:left="171" w:right="444" w:firstLine="0"/>
              <w:rPr>
                <w:color w:val="ffffff"/>
                <w:sz w:val="24"/>
                <w:szCs w:val="24"/>
              </w:rPr>
            </w:pPr>
            <w:bookmarkStart w:colFirst="0" w:colLast="0" w:name="_heading=h.4d34og8" w:id="8"/>
            <w:bookmarkEnd w:id="8"/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pStyle w:val="Title"/>
              <w:ind w:left="171" w:right="444" w:firstLine="0"/>
              <w:rPr>
                <w:color w:val="ffffff"/>
                <w:sz w:val="24"/>
                <w:szCs w:val="24"/>
              </w:rPr>
            </w:pPr>
            <w:bookmarkStart w:colFirst="0" w:colLast="0" w:name="_heading=h.2s8eyo1" w:id="9"/>
            <w:bookmarkEnd w:id="9"/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Sezioni 2, 3 e 4 - Approvate dal Consiglio di Interclasse in Scienze Geologiche in data 11/10/2021</w:t>
            </w:r>
          </w:p>
          <w:p w:rsidR="00000000" w:rsidDel="00000000" w:rsidP="00000000" w:rsidRDefault="00000000" w:rsidRPr="00000000" w14:paraId="00000011">
            <w:pPr>
              <w:pStyle w:val="Title"/>
              <w:ind w:left="171" w:right="444" w:firstLine="0"/>
              <w:rPr>
                <w:color w:val="ffffff"/>
              </w:rPr>
            </w:pPr>
            <w:bookmarkStart w:colFirst="0" w:colLast="0" w:name="_heading=h.17dp8vu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Style w:val="Title"/>
              <w:ind w:left="171" w:right="444" w:firstLine="0"/>
              <w:rPr>
                <w:color w:val="ffffff"/>
                <w:sz w:val="32"/>
                <w:szCs w:val="32"/>
              </w:rPr>
            </w:pPr>
            <w:bookmarkStart w:colFirst="0" w:colLast="0" w:name="_heading=h.3rdcrjn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Title"/>
              <w:ind w:left="171" w:right="444" w:firstLine="0"/>
              <w:rPr>
                <w:color w:val="ffffff"/>
                <w:sz w:val="32"/>
                <w:szCs w:val="32"/>
              </w:rPr>
            </w:pPr>
            <w:bookmarkStart w:colFirst="0" w:colLast="0" w:name="_heading=h.26in1rg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200" w:lineRule="auto"/>
              <w:ind w:left="171" w:right="444" w:firstLine="0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Title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rPr/>
      </w:pPr>
      <w:r w:rsidDel="00000000" w:rsidR="00000000" w:rsidRPr="00000000">
        <w:rPr>
          <w:rtl w:val="0"/>
        </w:rPr>
        <w:t xml:space="preserve">Sezione 2</w:t>
      </w:r>
    </w:p>
    <w:p w:rsidR="00000000" w:rsidDel="00000000" w:rsidP="00000000" w:rsidRDefault="00000000" w:rsidRPr="00000000" w14:paraId="0000001C">
      <w:pPr>
        <w:pStyle w:val="Title"/>
        <w:rPr/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  <w:t xml:space="preserve">Rilevazione dell’opinione degli studenti (OPIS)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La presente sezione: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recepisce e analizza le opinioni sulla didattica degli studenti frequentanti;</w:t>
        <w:br w:type="textWrapping"/>
        <w:t xml:space="preserve">- individua i punti di forza e gli aspetti critici;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rendiconta le azioni correttive previste e attuate nell’anno precedente;</w:t>
        <w:br w:type="textWrapping"/>
        <w:t xml:space="preserve">- programma eventuali azioni correttive.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Documenti presi in considerazione: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- Opinioni sulla didattica degli studenti frequentanti (ultimi tre A.A.);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- Relazione Annuale di Monitoraggio AQ CdS dell’anno precedente;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- Dati e commenti di sintesi inseriti quadro B6-SUA-CDS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- Relazione Commissione Rapporti con gli Studenti;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  <w:t xml:space="preserve">2-a - Monitoraggio azioni correttive attuate dal CdS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La RAM-AQ 2020 individuava:</w:t>
      </w:r>
    </w:p>
    <w:p w:rsidR="00000000" w:rsidDel="00000000" w:rsidP="00000000" w:rsidRDefault="00000000" w:rsidRPr="00000000" w14:paraId="0000002E">
      <w:pPr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333333"/>
          <w:sz w:val="22"/>
          <w:szCs w:val="22"/>
          <w:rtl w:val="0"/>
        </w:rPr>
        <w:t xml:space="preserve">Nessuna Azione Correttiva</w:t>
      </w:r>
    </w:p>
    <w:p w:rsidR="00000000" w:rsidDel="00000000" w:rsidP="00000000" w:rsidRDefault="00000000" w:rsidRPr="00000000" w14:paraId="0000002F">
      <w:pPr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120" w:before="240" w:line="240" w:lineRule="auto"/>
        <w:jc w:val="both"/>
        <w:rPr>
          <w:rFonts w:ascii="Arial" w:cs="Arial" w:eastAsia="Arial" w:hAnsi="Arial"/>
          <w:color w:val="333333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/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  <w:t xml:space="preserve">2-b - Analisi della situazione sulla base dei dati</w:t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heading=h.2jxsxqh" w:id="17"/>
      <w:bookmarkEnd w:id="17"/>
      <w:r w:rsidDel="00000000" w:rsidR="00000000" w:rsidRPr="00000000">
        <w:rPr>
          <w:rtl w:val="0"/>
        </w:rPr>
        <w:t xml:space="preserve">Analisi dei dati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Dati di sintesi a corredo del QUADRO B6 della SUA-2021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 dati sintetici della rilevazione relativa all'anno accademico 2020/21 forniti dall’Ateneo a corredo del QUADRO B6 SUA 2021 sono riportati nella tabella seguente:</w:t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Tabella 1: Quadro complessivo dell’Opinione studenti (L-34 Scienze Geologiche)</w:t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/>
      </w:pPr>
      <w:r w:rsidDel="00000000" w:rsidR="00000000" w:rsidRPr="00000000">
        <w:rPr/>
        <w:drawing>
          <wp:inline distB="0" distT="0" distL="0" distR="0">
            <wp:extent cx="5733415" cy="3858366"/>
            <wp:effectExtent b="0" l="0" r="0" t="0"/>
            <wp:docPr id="2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858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 dati di sintesi OPIS 2020/21: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/>
      </w:pPr>
      <w:bookmarkStart w:colFirst="0" w:colLast="0" w:name="_heading=h.z337ya" w:id="18"/>
      <w:bookmarkEnd w:id="18"/>
      <w:r w:rsidDel="00000000" w:rsidR="00000000" w:rsidRPr="00000000">
        <w:rPr>
          <w:rtl w:val="0"/>
        </w:rPr>
        <w:t xml:space="preserve">- sono riferiti ad un numero di risposte in linea a quello dell’anno precedente;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 non evidenziano nessuna situazione da monitorare o critica;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 mostrano che le percentuali di giudizi positivi (“più si che no” + “decisamente si”) alle singole domande ed all'indicatore di soddisfazione complessiva D14 sono tutte significativamente superiori all'80%.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 sono sostanzialmente in linea con quelli degli anni precedenti.</w:t>
      </w:r>
    </w:p>
    <w:p w:rsidR="00000000" w:rsidDel="00000000" w:rsidP="00000000" w:rsidRDefault="00000000" w:rsidRPr="00000000" w14:paraId="00000041">
      <w:pPr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240" w:before="24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240" w:before="240" w:line="240" w:lineRule="auto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Dati complessivi a disposizione del Consiglio di Interclasse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9">
      <w:pPr>
        <w:widowControl w:val="0"/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 dati di sintesi della rilevazione OPIS dei singoli insegnamenti relativa all'anno accademico 2020/21 forniti dall’Ateneo sono riportati nelle tabelle seguenti:</w:t>
      </w:r>
    </w:p>
    <w:p w:rsidR="00000000" w:rsidDel="00000000" w:rsidP="00000000" w:rsidRDefault="00000000" w:rsidRPr="00000000" w14:paraId="0000004A">
      <w:pPr>
        <w:widowControl w:val="0"/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Tabella 2: Dati relativi all’Indicatore di Soddisfazione* domanda D14</w:t>
      </w:r>
      <w:r w:rsidDel="00000000" w:rsidR="00000000" w:rsidRPr="00000000">
        <w:rPr>
          <w:rtl w:val="0"/>
        </w:rPr>
        <w:t xml:space="preserve"> [D14: sei complessivamente soddisfatto di come si è svolto l'insegnamento?)]  L'indicatore è calcolato come rapporto tra le risposte positive e il totale delle risposte. * [N. Positivi (+Si/No + SI)] / Tot Risposte. Fornisce l’evidenza di: situazione critica (risposte positive inferiori al 40%) situazione da monitorare (risposte positive comprese tra il 40% e il 60%)</w:t>
      </w:r>
    </w:p>
    <w:p w:rsidR="00000000" w:rsidDel="00000000" w:rsidP="00000000" w:rsidRDefault="00000000" w:rsidRPr="00000000" w14:paraId="0000004B">
      <w:pPr>
        <w:widowControl w:val="0"/>
        <w:spacing w:before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536825" cy="321134"/>
            <wp:effectExtent b="0" l="0" r="0" t="0"/>
            <wp:docPr id="2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6825" cy="3211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240" w:line="24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254641" cy="5595936"/>
            <wp:effectExtent b="0" l="0" r="0" t="0"/>
            <wp:docPr id="2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4641" cy="55959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 dati sull’indicatore D14 dei singoli insegnamenti evidenziano: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assenza di situazioni da monitorare e di criticità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valori elevati che variano tra 67% e 100%.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un sostanziale accordo con quelli degli anni precedenti.</w:t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Tabella 3: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Indicatore di soddisfazione per singole domande: </w:t>
      </w:r>
      <w:r w:rsidDel="00000000" w:rsidR="00000000" w:rsidRPr="00000000">
        <w:rPr>
          <w:rtl w:val="0"/>
        </w:rPr>
        <w:t xml:space="preserve">N. Positivi (+Si/No + SI) / TotRisposte. L'indicatore è calcolato come rapporto tra le risposte positive e il totale delle risposte.   Fornisce l’evidenza di una situazione critica (risposte positive inferiori al 40%) o da monitorare (risposte positive comprese tra il 40% e il 60%)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rPr>
          <w:vertAlign w:val="superscript"/>
        </w:rPr>
      </w:pPr>
      <w:r w:rsidDel="00000000" w:rsidR="00000000" w:rsidRPr="00000000">
        <w:rPr/>
        <w:drawing>
          <wp:inline distB="0" distT="0" distL="0" distR="0">
            <wp:extent cx="5733415" cy="127303"/>
            <wp:effectExtent b="0" l="0" r="0" t="0"/>
            <wp:docPr id="2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273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rPr>
          <w:vertAlign w:val="superscript"/>
        </w:rPr>
      </w:pPr>
      <w:r w:rsidDel="00000000" w:rsidR="00000000" w:rsidRPr="00000000">
        <w:rPr/>
        <w:drawing>
          <wp:inline distB="0" distT="0" distL="0" distR="0">
            <wp:extent cx="5733415" cy="3111202"/>
            <wp:effectExtent b="0" l="0" r="0" t="0"/>
            <wp:docPr id="2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1112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>
          <w:vertAlign w:val="superscript"/>
        </w:rPr>
      </w:pPr>
      <w:r w:rsidDel="00000000" w:rsidR="00000000" w:rsidRPr="00000000">
        <w:rPr>
          <w:vertAlign w:val="superscript"/>
        </w:rPr>
        <w:drawing>
          <wp:inline distB="114300" distT="114300" distL="114300" distR="114300">
            <wp:extent cx="5731200" cy="1587500"/>
            <wp:effectExtent b="0" l="0" r="0" t="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I dati sugli indicatori delle singole domande per i singoli insegnamenti evidenziano: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Maggioranza di valori che raggiungono anche il 100% nelle varie domande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Alcune situazioni da monitorare, soprattutto in corsi a libera scelta degli studenti, riferibili ad aspetti diversi a seconda dell’AF considerata.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Alcune situazioni teoricamente critiche (0%) in corsi a libera scelta degli studenti, riferibili però ad una risposta non positiva del singolo studente che ha compilato il questionario.</w:t>
      </w:r>
    </w:p>
    <w:p w:rsidR="00000000" w:rsidDel="00000000" w:rsidP="00000000" w:rsidRDefault="00000000" w:rsidRPr="00000000" w14:paraId="0000005C">
      <w:pPr>
        <w:rPr>
          <w:b w:val="1"/>
        </w:rPr>
      </w:pPr>
      <w:bookmarkStart w:colFirst="0" w:colLast="0" w:name="_heading=h.3j2qqm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Tabella 4: Osservazioni ricevute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/>
        <w:drawing>
          <wp:inline distB="0" distT="0" distL="0" distR="0">
            <wp:extent cx="5733415" cy="733448"/>
            <wp:effectExtent b="0" l="0" r="0" t="0"/>
            <wp:docPr id="3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4953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33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/>
        <w:drawing>
          <wp:inline distB="0" distT="0" distL="0" distR="0">
            <wp:extent cx="5733415" cy="400457"/>
            <wp:effectExtent b="0" l="0" r="0" t="0"/>
            <wp:docPr id="2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7243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004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206448"/>
            <wp:effectExtent b="0" l="0" r="0" t="0"/>
            <wp:docPr id="3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43116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06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rPr/>
      </w:pPr>
      <w:bookmarkStart w:colFirst="0" w:colLast="0" w:name="_heading=h.1y810tw" w:id="20"/>
      <w:bookmarkEnd w:id="20"/>
      <w:r w:rsidDel="00000000" w:rsidR="00000000" w:rsidRPr="00000000">
        <w:rPr>
          <w:rtl w:val="0"/>
        </w:rPr>
        <w:t xml:space="preserve">I dati sulle osservazioni mostrano:</w:t>
      </w:r>
    </w:p>
    <w:p w:rsidR="00000000" w:rsidDel="00000000" w:rsidP="00000000" w:rsidRDefault="00000000" w:rsidRPr="00000000" w14:paraId="00000069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 percentuali basse nella maggioranza delle osservazioni.</w:t>
      </w:r>
    </w:p>
    <w:p w:rsidR="00000000" w:rsidDel="00000000" w:rsidP="00000000" w:rsidRDefault="00000000" w:rsidRPr="00000000" w14:paraId="0000006A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 percentuali maggiori, comunque basse e nell’ordine del 10%, relativamente alla richiesta di alleggerimento di carico complessivo, aumento delle ore di esercitazione e fornire più conoscenze di base. </w:t>
      </w:r>
    </w:p>
    <w:p w:rsidR="00000000" w:rsidDel="00000000" w:rsidP="00000000" w:rsidRDefault="00000000" w:rsidRPr="00000000" w14:paraId="0000006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240" w:before="240" w:line="240" w:lineRule="auto"/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Indicazioni da Relazione Commissione Rapporti con gli Studenti</w:t>
      </w:r>
      <w:r w:rsidDel="00000000" w:rsidR="00000000" w:rsidRPr="00000000">
        <w:rPr>
          <w:b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Generale soddisfazione degli studenti rispetto il CdS. Causa Covid sono state minori le attività di laboratorio. In alcuni casi, in linea con i questionari OPIS, richiedono miglioramento del materiale didattico fornito dal docente.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Richiedono che sia programmato alla fine del secondo anno un momento dedicato a spiegare il Tirocinio Formativo e le possibilità per gli esami a scelta ed a metà del terzo anno un momento dedicato ad introdurre la Laurea Magistrale GGG.</w:t>
      </w:r>
    </w:p>
    <w:p w:rsidR="00000000" w:rsidDel="00000000" w:rsidP="00000000" w:rsidRDefault="00000000" w:rsidRPr="00000000" w14:paraId="0000006F">
      <w:pPr>
        <w:pStyle w:val="Heading2"/>
        <w:rPr/>
      </w:pPr>
      <w:bookmarkStart w:colFirst="0" w:colLast="0" w:name="_heading=h.4i7ojhp" w:id="21"/>
      <w:bookmarkEnd w:id="21"/>
      <w:r w:rsidDel="00000000" w:rsidR="00000000" w:rsidRPr="00000000">
        <w:rPr>
          <w:rtl w:val="0"/>
        </w:rPr>
        <w:t xml:space="preserve">Punti di forza individuati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I risultati in termini di soddisfazione complessiva (D14) sono ottimi. NON si hanno infatti situazioni critiche o da monitorare sia in forma aggregata (dati quadro B6) che per singolo insegnamento.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240" w:line="240" w:lineRule="auto"/>
        <w:rPr/>
      </w:pPr>
      <w:bookmarkStart w:colFirst="0" w:colLast="0" w:name="_heading=h.2xcytpi" w:id="22"/>
      <w:bookmarkEnd w:id="22"/>
      <w:r w:rsidDel="00000000" w:rsidR="00000000" w:rsidRPr="00000000">
        <w:rPr>
          <w:rtl w:val="0"/>
        </w:rPr>
        <w:t xml:space="preserve">Aspetto critico individuato n. </w:t>
      </w:r>
      <w:r w:rsidDel="00000000" w:rsidR="00000000" w:rsidRPr="00000000">
        <w:rPr>
          <w:i w:val="1"/>
          <w:rtl w:val="0"/>
        </w:rPr>
        <w:t xml:space="preserve">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  <w:t xml:space="preserve">Il principale riguarda la percezione di eccessivo carico didattico di alcuni insegnamenti, che si riflette anche in una indicazione di eccessivo carico del semestre per i medesimi insegnamenti (che però, abbastanza singolarmente, non si rileva in altri insegnamenti del medesimo semestre).</w:t>
      </w:r>
    </w:p>
    <w:p w:rsidR="00000000" w:rsidDel="00000000" w:rsidP="00000000" w:rsidRDefault="00000000" w:rsidRPr="00000000" w14:paraId="00000074">
      <w:pPr>
        <w:pStyle w:val="Heading2"/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240" w:line="240" w:lineRule="auto"/>
        <w:rPr/>
      </w:pPr>
      <w:bookmarkStart w:colFirst="0" w:colLast="0" w:name="_heading=h.1ci93xb" w:id="23"/>
      <w:bookmarkEnd w:id="23"/>
      <w:r w:rsidDel="00000000" w:rsidR="00000000" w:rsidRPr="00000000">
        <w:rPr>
          <w:rtl w:val="0"/>
        </w:rPr>
        <w:t xml:space="preserve">Causa/e presunta/e all’origine della criticità:</w:t>
      </w:r>
    </w:p>
    <w:p w:rsidR="00000000" w:rsidDel="00000000" w:rsidP="00000000" w:rsidRDefault="00000000" w:rsidRPr="00000000" w14:paraId="0000007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  <w:t xml:space="preserve">Si ritiene che la criticità sia sostanzialmente apparente, in quanto legata ad insegnamenti con contenuti tecnico scientifici più ampi e complessi, che vengono - a nostro avviso erroneamente- percepiti come eccessivi.</w:t>
      </w:r>
    </w:p>
    <w:p w:rsidR="00000000" w:rsidDel="00000000" w:rsidP="00000000" w:rsidRDefault="00000000" w:rsidRPr="00000000" w14:paraId="00000076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rPr/>
      </w:pPr>
      <w:bookmarkStart w:colFirst="0" w:colLast="0" w:name="_heading=h.3whwml4" w:id="24"/>
      <w:bookmarkEnd w:id="24"/>
      <w:r w:rsidDel="00000000" w:rsidR="00000000" w:rsidRPr="00000000">
        <w:rPr>
          <w:rtl w:val="0"/>
        </w:rPr>
        <w:t xml:space="preserve">2-c - Azioni correttive</w:t>
      </w:r>
    </w:p>
    <w:p w:rsidR="00000000" w:rsidDel="00000000" w:rsidP="00000000" w:rsidRDefault="00000000" w:rsidRPr="00000000" w14:paraId="00000078">
      <w:pPr>
        <w:pStyle w:val="Heading2"/>
        <w:rPr/>
      </w:pPr>
      <w:bookmarkStart w:colFirst="0" w:colLast="0" w:name="_heading=h.2bn6wsx" w:id="25"/>
      <w:bookmarkEnd w:id="25"/>
      <w:r w:rsidDel="00000000" w:rsidR="00000000" w:rsidRPr="00000000">
        <w:rPr>
          <w:rtl w:val="0"/>
        </w:rPr>
        <w:t xml:space="preserve">Descrizione delle azioni correttive programmate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Nessuna.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Title"/>
        <w:rPr/>
      </w:pPr>
      <w:bookmarkStart w:colFirst="0" w:colLast="0" w:name="_heading=h.qsh70q" w:id="26"/>
      <w:bookmarkEnd w:id="26"/>
      <w:r w:rsidDel="00000000" w:rsidR="00000000" w:rsidRPr="00000000">
        <w:rPr>
          <w:rtl w:val="0"/>
        </w:rPr>
        <w:t xml:space="preserve">Sezione 3 </w:t>
      </w:r>
    </w:p>
    <w:p w:rsidR="00000000" w:rsidDel="00000000" w:rsidP="00000000" w:rsidRDefault="00000000" w:rsidRPr="00000000" w14:paraId="0000007D">
      <w:pPr>
        <w:pStyle w:val="Title"/>
        <w:rPr/>
      </w:pPr>
      <w:bookmarkStart w:colFirst="0" w:colLast="0" w:name="_heading=h.3as4poj" w:id="27"/>
      <w:bookmarkEnd w:id="27"/>
      <w:r w:rsidDel="00000000" w:rsidR="00000000" w:rsidRPr="00000000">
        <w:rPr>
          <w:rtl w:val="0"/>
        </w:rPr>
        <w:t xml:space="preserve">Monitoraggio delle azioni correttive previste nel Rapporto di Riesame Ciclico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  <w:t xml:space="preserve">La presente sezione: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- monitora le azioni correttive previste nel Rapporto di Riesame Ciclico;</w:t>
        <w:br w:type="textWrapping"/>
        <w:t xml:space="preserve">- analizza e commenta eventuali variazioni di contesto;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- programma eventuali modifiche (modalità, tempistiche e responsabilità di attuazione) delle azioni correttive precedentemente previste.</w:t>
        <w:br w:type="textWrapping"/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Documenti presi in considerazione:</w:t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  <w:t xml:space="preserve">- Rapporto di Riesame Ciclico;</w:t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  <w:t xml:space="preserve">- Relazione Annuale di Monitoraggio AQ CdS dell’anno precedente;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1"/>
        <w:rPr/>
      </w:pPr>
      <w:bookmarkStart w:colFirst="0" w:colLast="0" w:name="_heading=h.1pxezwc" w:id="28"/>
      <w:bookmarkEnd w:id="28"/>
      <w:r w:rsidDel="00000000" w:rsidR="00000000" w:rsidRPr="00000000">
        <w:rPr>
          <w:rtl w:val="0"/>
        </w:rPr>
        <w:t xml:space="preserve">3-a - Sintesi dei principali mutamenti intercorsi dall’ultimo Riesame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240" w:before="24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Dall'ultimo RRC redatto nell'autunno del 2017, i principali mutamenti intercorsi sono:</w:t>
      </w:r>
    </w:p>
    <w:p w:rsidR="00000000" w:rsidDel="00000000" w:rsidP="00000000" w:rsidRDefault="00000000" w:rsidRPr="00000000" w14:paraId="0000008C">
      <w:pPr>
        <w:widowControl w:val="0"/>
        <w:spacing w:after="24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l'elezione di un nuovo responsabile dei CdS che ha preso servizio a partire da novembre 2018;</w:t>
      </w:r>
    </w:p>
    <w:p w:rsidR="00000000" w:rsidDel="00000000" w:rsidP="00000000" w:rsidRDefault="00000000" w:rsidRPr="00000000" w14:paraId="0000008D">
      <w:pPr>
        <w:widowControl w:val="0"/>
        <w:spacing w:after="24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lo stanziamento da parte dell'Ateneo, sulla base di una legge nazionale, di fondi per l'incentivazione delle immatricolazioni e fruizione dei corsi di laurea in scienze geologiche (sia L34 che LM74)</w:t>
      </w:r>
    </w:p>
    <w:p w:rsidR="00000000" w:rsidDel="00000000" w:rsidP="00000000" w:rsidRDefault="00000000" w:rsidRPr="00000000" w14:paraId="0000008E">
      <w:pPr>
        <w:widowControl w:val="0"/>
        <w:spacing w:after="240" w:before="24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Alcune variazioni di personale docente e ricercatore (pensionamenti e nuove assunzioni)</w:t>
      </w:r>
    </w:p>
    <w:p w:rsidR="00000000" w:rsidDel="00000000" w:rsidP="00000000" w:rsidRDefault="00000000" w:rsidRPr="00000000" w14:paraId="0000008F">
      <w:pPr>
        <w:widowControl w:val="0"/>
        <w:spacing w:line="240" w:lineRule="auto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rPr/>
      </w:pPr>
      <w:bookmarkStart w:colFirst="0" w:colLast="0" w:name="_heading=h.49x2ik5" w:id="29"/>
      <w:bookmarkEnd w:id="29"/>
      <w:r w:rsidDel="00000000" w:rsidR="00000000" w:rsidRPr="00000000">
        <w:rPr>
          <w:rtl w:val="0"/>
        </w:rPr>
        <w:t xml:space="preserve">3-b - Monitoraggio azioni correttive previste dal Rapporto di Riesame Ciclico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Nel precedente RRC l'unica azione correttiva prevista riguardava il miglioramento della fruibilità di due aule con la sostituzione di parte dell'impianto audiovisivo (sezione 3-c, Obiettivo n. 2017-3-1:).</w:t>
      </w:r>
    </w:p>
    <w:p w:rsidR="00000000" w:rsidDel="00000000" w:rsidP="00000000" w:rsidRDefault="00000000" w:rsidRPr="00000000" w14:paraId="00000093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L'azione è stata attuata con successo.</w:t>
      </w:r>
    </w:p>
    <w:p w:rsidR="00000000" w:rsidDel="00000000" w:rsidP="00000000" w:rsidRDefault="00000000" w:rsidRPr="00000000" w14:paraId="00000094">
      <w:pPr>
        <w:widowControl w:val="0"/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1"/>
        <w:rPr/>
      </w:pPr>
      <w:bookmarkStart w:colFirst="0" w:colLast="0" w:name="_heading=h.2p2csry" w:id="30"/>
      <w:bookmarkEnd w:id="30"/>
      <w:r w:rsidDel="00000000" w:rsidR="00000000" w:rsidRPr="00000000">
        <w:rPr>
          <w:rtl w:val="0"/>
        </w:rPr>
        <w:t xml:space="preserve">3-c - Modifiche delle azioni correttive previste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Non sono previste modifiche dell'azione, in quanto completata/attuata.</w:t>
      </w:r>
    </w:p>
    <w:p w:rsidR="00000000" w:rsidDel="00000000" w:rsidP="00000000" w:rsidRDefault="00000000" w:rsidRPr="00000000" w14:paraId="0000009A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Title"/>
        <w:rPr/>
      </w:pPr>
      <w:r w:rsidDel="00000000" w:rsidR="00000000" w:rsidRPr="00000000">
        <w:rPr>
          <w:rtl w:val="0"/>
        </w:rPr>
        <w:t xml:space="preserve">Sezione 4 </w:t>
      </w:r>
    </w:p>
    <w:p w:rsidR="00000000" w:rsidDel="00000000" w:rsidP="00000000" w:rsidRDefault="00000000" w:rsidRPr="00000000" w14:paraId="000000C0">
      <w:pPr>
        <w:pStyle w:val="Title"/>
        <w:rPr/>
      </w:pPr>
      <w:r w:rsidDel="00000000" w:rsidR="00000000" w:rsidRPr="00000000">
        <w:rPr>
          <w:rtl w:val="0"/>
        </w:rPr>
        <w:t xml:space="preserve">Azioni correttive a seguito dei commenti alla Scheda di Monitoraggio Annuale (SMA) 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La presente sezione:</w:t>
      </w:r>
    </w:p>
    <w:p w:rsidR="00000000" w:rsidDel="00000000" w:rsidP="00000000" w:rsidRDefault="00000000" w:rsidRPr="00000000" w14:paraId="000000C4">
      <w:pPr>
        <w:jc w:val="both"/>
        <w:rPr/>
      </w:pPr>
      <w:r w:rsidDel="00000000" w:rsidR="00000000" w:rsidRPr="00000000">
        <w:rPr>
          <w:rtl w:val="0"/>
        </w:rPr>
        <w:t xml:space="preserve">- riporta parti del commento complessivo inserito nella Scheda di Monitoraggio Annuale (SMA), con particolare riferimento a indicatori ANVUR dalla cui analisi siano emerse criticità circoscritte, ovvero affrontabili dal CdS su un orizzonte annuale e, dunque, tali da non richiedere l’anticipazione del Rapporto di Riesame Ciclico (RRC);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- indica eventuali azioni correttive, su un orizzonte di norma annuale, a seguito dei commenti alla SMA; </w:t>
        <w:br w:type="textWrapping"/>
        <w:t xml:space="preserve">- rendiconta le eventuali azioni correttive previste e attuate nell’anno precedente. </w:t>
      </w:r>
    </w:p>
    <w:p w:rsidR="00000000" w:rsidDel="00000000" w:rsidP="00000000" w:rsidRDefault="00000000" w:rsidRPr="00000000" w14:paraId="000000C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/>
      </w:pPr>
      <w:r w:rsidDel="00000000" w:rsidR="00000000" w:rsidRPr="00000000">
        <w:rPr>
          <w:rtl w:val="0"/>
        </w:rPr>
        <w:t xml:space="preserve">Documenti presi in considerazione:</w:t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rtl w:val="0"/>
        </w:rPr>
        <w:t xml:space="preserve">- Scheda di Monitoraggio Annuale;</w:t>
      </w:r>
    </w:p>
    <w:p w:rsidR="00000000" w:rsidDel="00000000" w:rsidP="00000000" w:rsidRDefault="00000000" w:rsidRPr="00000000" w14:paraId="000000C9">
      <w:pPr>
        <w:jc w:val="both"/>
        <w:rPr/>
      </w:pPr>
      <w:r w:rsidDel="00000000" w:rsidR="00000000" w:rsidRPr="00000000">
        <w:rPr>
          <w:rtl w:val="0"/>
        </w:rPr>
        <w:t xml:space="preserve">- Relazione Annuale di Monitoraggio AQ CdS dell’anno precedente;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bookmarkStart w:colFirst="0" w:colLast="0" w:name="_heading=h.147n2zr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1"/>
        <w:rPr/>
      </w:pPr>
      <w:r w:rsidDel="00000000" w:rsidR="00000000" w:rsidRPr="00000000">
        <w:rPr>
          <w:rtl w:val="0"/>
        </w:rPr>
        <w:t xml:space="preserve">4-a - Monitoraggio azioni correttive previste dal CdS</w:t>
      </w:r>
    </w:p>
    <w:p w:rsidR="00000000" w:rsidDel="00000000" w:rsidP="00000000" w:rsidRDefault="00000000" w:rsidRPr="00000000" w14:paraId="000000C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Non sono state previste azioni correttive nella Relazione Annuale di Monitoraggio AQ CdS dell’anno precedente o in altri documenti del CdS.</w:t>
      </w:r>
    </w:p>
    <w:p w:rsidR="00000000" w:rsidDel="00000000" w:rsidP="00000000" w:rsidRDefault="00000000" w:rsidRPr="00000000" w14:paraId="000000D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(anche in quanto non è stata compilata questa sezione nella RAM-AQ 2020)</w:t>
      </w:r>
    </w:p>
    <w:p w:rsidR="00000000" w:rsidDel="00000000" w:rsidP="00000000" w:rsidRDefault="00000000" w:rsidRPr="00000000" w14:paraId="000000D2">
      <w:pPr>
        <w:widowControl w:val="0"/>
        <w:spacing w:line="240" w:lineRule="auto"/>
        <w:rPr>
          <w:i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rPr/>
      </w:pPr>
      <w:r w:rsidDel="00000000" w:rsidR="00000000" w:rsidRPr="00000000">
        <w:rPr>
          <w:rtl w:val="0"/>
        </w:rPr>
        <w:t xml:space="preserve">4-b - Analisi della situazione sulla base dei dati</w:t>
      </w:r>
    </w:p>
    <w:p w:rsidR="00000000" w:rsidDel="00000000" w:rsidP="00000000" w:rsidRDefault="00000000" w:rsidRPr="00000000" w14:paraId="000000D4">
      <w:pPr>
        <w:pStyle w:val="Heading2"/>
        <w:rPr/>
      </w:pPr>
      <w:r w:rsidDel="00000000" w:rsidR="00000000" w:rsidRPr="00000000">
        <w:rPr>
          <w:rtl w:val="0"/>
        </w:rPr>
        <w:t xml:space="preserve">Analisi dei dati e punti di debolezza individuati </w:t>
      </w:r>
    </w:p>
    <w:p w:rsidR="00000000" w:rsidDel="00000000" w:rsidP="00000000" w:rsidRDefault="00000000" w:rsidRPr="00000000" w14:paraId="000000D5">
      <w:pPr>
        <w:spacing w:line="240" w:lineRule="auto"/>
        <w:rPr/>
      </w:pPr>
      <w:r w:rsidDel="00000000" w:rsidR="00000000" w:rsidRPr="00000000">
        <w:rPr>
          <w:rtl w:val="0"/>
        </w:rPr>
        <w:t xml:space="preserve">Gli indicatori numerosità studenti/attrattività indicano come il CdS abbia un numero di avvii di carriere inferiore in confronto ad altri Cds della stessa classe in area geografica (n°5) e nazionale (n°27). Il differenziale si è in media ridotto nel periodo 2016-20. I valori di avvii di carriera del 2020 (n°29) sono in linea con la media dell’ultimo quinquennio (n°30), è leggermente superiori con quelli in registrati in media a partire dal 2000 (media n°26, con forti oscillazioni tra da un minimo di 11 ad un massimo di 40 avvii di carriera).</w:t>
      </w:r>
    </w:p>
    <w:p w:rsidR="00000000" w:rsidDel="00000000" w:rsidP="00000000" w:rsidRDefault="00000000" w:rsidRPr="00000000" w14:paraId="000000D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rPr/>
      </w:pPr>
      <w:r w:rsidDel="00000000" w:rsidR="00000000" w:rsidRPr="00000000">
        <w:rPr>
          <w:rtl w:val="0"/>
        </w:rPr>
        <w:t xml:space="preserve">Tutti gli altri indicatori SMA sono invece sostanzialmente buoni, ed in linea o migliori dei macro-dati di riferimento a scala di area geografica e nazionale.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2"/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240" w:line="240" w:lineRule="auto"/>
        <w:rPr/>
      </w:pPr>
      <w:r w:rsidDel="00000000" w:rsidR="00000000" w:rsidRPr="00000000">
        <w:rPr>
          <w:rtl w:val="0"/>
        </w:rPr>
        <w:t xml:space="preserve">Aspetto critico individuato n. 01/2021: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bookmarkStart w:colFirst="0" w:colLast="0" w:name="_heading=h.3o7alnk" w:id="32"/>
      <w:bookmarkEnd w:id="32"/>
      <w:r w:rsidDel="00000000" w:rsidR="00000000" w:rsidRPr="00000000">
        <w:rPr>
          <w:rtl w:val="0"/>
        </w:rPr>
        <w:t xml:space="preserve">Non soddisfacente attrattività del CdS</w:t>
      </w:r>
    </w:p>
    <w:p w:rsidR="00000000" w:rsidDel="00000000" w:rsidP="00000000" w:rsidRDefault="00000000" w:rsidRPr="00000000" w14:paraId="000000DB">
      <w:pPr>
        <w:pStyle w:val="Heading2"/>
        <w:keepNext w:val="0"/>
        <w:keepLines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240" w:line="240" w:lineRule="auto"/>
        <w:rPr/>
      </w:pPr>
      <w:r w:rsidDel="00000000" w:rsidR="00000000" w:rsidRPr="00000000">
        <w:rPr>
          <w:rtl w:val="0"/>
        </w:rPr>
        <w:t xml:space="preserve">Causa/e presunta/e all’origine della criticità:</w:t>
      </w:r>
    </w:p>
    <w:p w:rsidR="00000000" w:rsidDel="00000000" w:rsidP="00000000" w:rsidRDefault="00000000" w:rsidRPr="00000000" w14:paraId="000000D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bookmarkStart w:colFirst="0" w:colLast="0" w:name="_heading=h.23ckvvd" w:id="33"/>
      <w:bookmarkEnd w:id="33"/>
      <w:r w:rsidDel="00000000" w:rsidR="00000000" w:rsidRPr="00000000">
        <w:rPr>
          <w:rtl w:val="0"/>
        </w:rPr>
        <w:t xml:space="preserve">La forte fluttuazione del numero di matricole nella classe L34 è un fattore che accomuna la gran parte dei CdS L34 a scala di area geografica che nazionale. Il fatto che il CdS di Modena ne risenta in qualche misura maggiormente che altre sedi nell’area geografica è da imputarsi alla offerta di analoghi CdS in tutte le sedi universitarie della Regione Emilia-Romagna, e col fatto che Ferrara e Parma siano più prossime ai confini regionali, e che Bologna e Padova risultino intrinsecamente sedi più attrattive per studenti che provengano da fuori regione. Altro fattore non secondario, negli ultimi decenni, è stata l’introduzione in Unimore di corsi di laurea in ingegneria ambientale e civile, anche professionalizzanti, che hanno ridotto il numero di iscritti di provenienza da istituti per geometri e licei.</w:t>
      </w:r>
    </w:p>
    <w:p w:rsidR="00000000" w:rsidDel="00000000" w:rsidP="00000000" w:rsidRDefault="00000000" w:rsidRPr="00000000" w14:paraId="000000D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1"/>
        <w:rPr/>
      </w:pPr>
      <w:r w:rsidDel="00000000" w:rsidR="00000000" w:rsidRPr="00000000">
        <w:rPr>
          <w:rtl w:val="0"/>
        </w:rPr>
        <w:t xml:space="preserve">4-c - Azioni correttive</w:t>
      </w:r>
    </w:p>
    <w:p w:rsidR="00000000" w:rsidDel="00000000" w:rsidP="00000000" w:rsidRDefault="00000000" w:rsidRPr="00000000" w14:paraId="000000E1">
      <w:pPr>
        <w:pStyle w:val="Heading2"/>
        <w:rPr/>
      </w:pPr>
      <w:r w:rsidDel="00000000" w:rsidR="00000000" w:rsidRPr="00000000">
        <w:rPr>
          <w:rtl w:val="0"/>
        </w:rPr>
        <w:t xml:space="preserve">Descrizione delle azioni correttive programmate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La problematica della non soddisfacente attrattività del CdS necessita di essere affrontata su di un orizzonte pluriennale di medio termine, agendo sulla promozione e l’orientamento, e su di una revisione parziale del RAD del CdS.</w:t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bookmarkStart w:colFirst="0" w:colLast="0" w:name="_heading=h.ihv636" w:id="34"/>
      <w:bookmarkEnd w:id="34"/>
      <w:r w:rsidDel="00000000" w:rsidR="00000000" w:rsidRPr="00000000">
        <w:rPr>
          <w:b w:val="1"/>
          <w:rtl w:val="0"/>
        </w:rPr>
        <w:t xml:space="preserve">Azione correttiva 2021/02:</w:t>
      </w:r>
    </w:p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Istituzione di un gruppo di lavoro per il potenziamento delle attività di promozione ed orientamento.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Si ritiene opportuno istituire un gruppo di lavoro per il potenziamento delle attività di promozione ed orientamento, con i seguenti obiettivi: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Identificazione ed attuazione di iniziative di promozione dela L34, per il miglioramento della visibilità e percezione verso l’esterno del CdS. </w:t>
      </w:r>
    </w:p>
    <w:p w:rsidR="00000000" w:rsidDel="00000000" w:rsidP="00000000" w:rsidRDefault="00000000" w:rsidRPr="00000000" w14:paraId="000000E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Identificazione ed attuazione di iniziative di miglioramento delle attività di Orientamento alla L34 e Formazione Continua svolte nell’ambito del PLS Scienze Geologiche. (e.g. </w:t>
      </w:r>
      <w:r w:rsidDel="00000000" w:rsidR="00000000" w:rsidRPr="00000000">
        <w:rPr>
          <w:color w:val="000000"/>
          <w:rtl w:val="0"/>
        </w:rPr>
        <w:t xml:space="preserve">attività di Aggiornamento rivolte agli insegnanti di Scienze delle Scuole Secondarie; Percorsi per le Competenze Trasversali e l’Orientamento (PTCO) dedicati agli studenti della Scuola Secondaria Superiore. Seminari ed escursioni).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bookmarkStart w:colFirst="0" w:colLast="0" w:name="_heading=h.32hioqz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Responsabilità primarie: 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- Istituzione del Gruppo Promozione ed Orientamento (GPO): Consiglio di Interclasse.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- Codifica delle funzioni di tale gruppo nel Sistema AQ del CdS: Presidente CdS.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- Operatività del GPO: componenti del GPO.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Azione correttiva 2021/03:</w:t>
      </w:r>
    </w:p>
    <w:p w:rsidR="00000000" w:rsidDel="00000000" w:rsidP="00000000" w:rsidRDefault="00000000" w:rsidRPr="00000000" w14:paraId="000000F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Riunioni tematiche del Comitato di Indirizzo e del Consiglio Interclasse ai fini di individuare possibili potenziali modifiche al RAD ed in vista del RRC 2022 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bookmarkStart w:colFirst="0" w:colLast="0" w:name="_heading=h.1hmsyys" w:id="36"/>
      <w:bookmarkEnd w:id="36"/>
      <w:r w:rsidDel="00000000" w:rsidR="00000000" w:rsidRPr="00000000">
        <w:rPr>
          <w:color w:val="000000"/>
          <w:rtl w:val="0"/>
        </w:rPr>
        <w:t xml:space="preserve">Al fine di individuare possibili modifiche al RAD che possano aumentare l’attrattività del CdS, ed in vista del RRC2022 (valutandone eventualmente l’anticipo), è necessario/opportuno indire una o più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riunioni tematiche del Comitato di Indirizzo e del Consiglio di Interclasse.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Responsabilità primarie: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- Convocazione/coordinamento </w:t>
      </w:r>
      <w:r w:rsidDel="00000000" w:rsidR="00000000" w:rsidRPr="00000000">
        <w:rPr>
          <w:color w:val="000000"/>
          <w:rtl w:val="0"/>
        </w:rPr>
        <w:t xml:space="preserve">riunioni tematiche del Comitato di Indirizzo</w:t>
      </w:r>
      <w:r w:rsidDel="00000000" w:rsidR="00000000" w:rsidRPr="00000000">
        <w:rPr>
          <w:rtl w:val="0"/>
        </w:rPr>
        <w:t xml:space="preserve">: Coordinatore C.I.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- Convocazione/coordinamento </w:t>
      </w:r>
      <w:r w:rsidDel="00000000" w:rsidR="00000000" w:rsidRPr="00000000">
        <w:rPr>
          <w:color w:val="000000"/>
          <w:rtl w:val="0"/>
        </w:rPr>
        <w:t xml:space="preserve">riunioni tematiche del Consiglio Interclasse</w:t>
      </w:r>
      <w:r w:rsidDel="00000000" w:rsidR="00000000" w:rsidRPr="00000000">
        <w:rPr>
          <w:rtl w:val="0"/>
        </w:rPr>
        <w:t xml:space="preserve">: Presidente CdS.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footerReference r:id="rId18" w:type="default"/>
      <w:pgSz w:h="16834" w:w="11909" w:orient="portrait"/>
      <w:pgMar w:bottom="1440" w:top="992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jc w:val="right"/>
      <w:rPr/>
    </w:pPr>
    <w:r w:rsidDel="00000000" w:rsidR="00000000" w:rsidRPr="00000000">
      <w:rPr>
        <w:rtl w:val="0"/>
      </w:rPr>
      <w:t xml:space="preserve">Relazione Annuale di Monitoraggio AQ CdS 2021 - Sezioni 2-4</w:t>
    </w:r>
  </w:p>
  <w:p w:rsidR="00000000" w:rsidDel="00000000" w:rsidP="00000000" w:rsidRDefault="00000000" w:rsidRPr="00000000" w14:paraId="00000100">
    <w:pPr>
      <w:jc w:val="right"/>
      <w:rPr/>
    </w:pPr>
    <w:r w:rsidDel="00000000" w:rsidR="00000000" w:rsidRPr="00000000">
      <w:rPr>
        <w:rtl w:val="0"/>
      </w:rPr>
      <w:t xml:space="preserve">Approvata dal Consiglio di Interclasse in Scienze Geologiche in data 11/10/2021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8">
      <w:pPr>
        <w:widowControl w:val="0"/>
        <w:spacing w:line="240" w:lineRule="auto"/>
        <w:rPr>
          <w:i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Replicare il riquadro per tutti gli y ‘Aspetti critici’ individuati nell’analisi dei dati.</w:t>
      </w:r>
    </w:p>
    <w:p w:rsidR="00000000" w:rsidDel="00000000" w:rsidP="00000000" w:rsidRDefault="00000000" w:rsidRPr="00000000" w14:paraId="000000F9">
      <w:pPr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FA">
      <w:pPr>
        <w:widowControl w:val="0"/>
        <w:spacing w:line="240" w:lineRule="auto"/>
        <w:rPr>
          <w:i w:val="1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Replicare il riquadro per tutti gli y ‘Aspetti critici’ individuati nell’analisi dei dati.</w:t>
      </w:r>
    </w:p>
    <w:p w:rsidR="00000000" w:rsidDel="00000000" w:rsidP="00000000" w:rsidRDefault="00000000" w:rsidRPr="00000000" w14:paraId="000000FB">
      <w:pPr>
        <w:widowControl w:val="0"/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d14124" w:val="clear"/>
      <w:spacing w:after="120" w:line="240" w:lineRule="auto"/>
    </w:pPr>
    <w:rPr>
      <w:color w:val="ffffff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hd w:color="auto" w:fill="d14124" w:val="clear"/>
      <w:spacing w:after="120" w:line="240" w:lineRule="auto"/>
      <w:outlineLvl w:val="0"/>
    </w:pPr>
    <w:rPr>
      <w:color w:val="ffffff"/>
      <w:sz w:val="40"/>
      <w:szCs w:val="40"/>
    </w:rPr>
  </w:style>
  <w:style w:type="paragraph" w:styleId="Titolo2">
    <w:name w:val="heading 2"/>
    <w:basedOn w:val="Normale"/>
    <w:next w:val="Normale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4"/>
      <w:szCs w:val="24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 w:val="1"/>
    <w:rsid w:val="006625B8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625B8"/>
  </w:style>
  <w:style w:type="paragraph" w:styleId="Pidipagina">
    <w:name w:val="footer"/>
    <w:basedOn w:val="Normale"/>
    <w:link w:val="PidipaginaCarattere"/>
    <w:uiPriority w:val="99"/>
    <w:unhideWhenUsed w:val="1"/>
    <w:rsid w:val="006625B8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625B8"/>
  </w:style>
  <w:style w:type="paragraph" w:styleId="Paragrafoelenco">
    <w:name w:val="List Paragraph"/>
    <w:basedOn w:val="Normale"/>
    <w:uiPriority w:val="34"/>
    <w:qFormat w:val="1"/>
    <w:rsid w:val="00DC4756"/>
    <w:pPr>
      <w:ind w:left="720"/>
      <w:contextualSpacing w:val="1"/>
    </w:p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header" Target="header1.xml"/><Relationship Id="rId16" Type="http://schemas.openxmlformats.org/officeDocument/2006/relationships/image" Target="media/image8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1.xml"/><Relationship Id="rId7" Type="http://schemas.openxmlformats.org/officeDocument/2006/relationships/customXml" Target="../customXML/item1.xml"/><Relationship Id="rId8" Type="http://schemas.openxmlformats.org/officeDocument/2006/relationships/image" Target="media/image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BjWGLRa8Ky5+eTLkM1UXSLyVA==">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2021-10-05T14:54:00Z</dcterms:created>
</cp:coreProperties>
</file>